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D10CE" w:rsidRPr="009D0A1E" w:rsidTr="00903D81">
        <w:tc>
          <w:tcPr>
            <w:tcW w:w="9290" w:type="dxa"/>
            <w:shd w:val="clear" w:color="auto" w:fill="F2F2F2"/>
          </w:tcPr>
          <w:p w:rsidR="00AD10CE" w:rsidRPr="0038257C" w:rsidRDefault="00AD10CE" w:rsidP="00903D81">
            <w:pPr>
              <w:rPr>
                <w:b/>
                <w:sz w:val="22"/>
                <w:szCs w:val="22"/>
              </w:rPr>
            </w:pPr>
            <w:r w:rsidRPr="0038257C">
              <w:rPr>
                <w:b/>
                <w:sz w:val="22"/>
                <w:szCs w:val="22"/>
              </w:rPr>
              <w:t>Стандард 1. Структура студијског програма</w:t>
            </w:r>
          </w:p>
          <w:p w:rsidR="00AD10CE" w:rsidRPr="009D0A1E" w:rsidRDefault="00AD10CE" w:rsidP="00903D81">
            <w:pPr>
              <w:jc w:val="both"/>
              <w:rPr>
                <w:sz w:val="22"/>
                <w:szCs w:val="22"/>
              </w:rPr>
            </w:pPr>
            <w:r w:rsidRPr="0038257C">
              <w:rPr>
                <w:sz w:val="22"/>
                <w:szCs w:val="22"/>
                <w:lang w:val="sr-Cyrl-CS"/>
              </w:rPr>
              <w:t>Студијски програм садржи елементе утврђене законом</w:t>
            </w:r>
            <w:r w:rsidRPr="0038257C">
              <w:rPr>
                <w:sz w:val="22"/>
                <w:szCs w:val="22"/>
              </w:rPr>
              <w:t xml:space="preserve"> </w:t>
            </w:r>
            <w:r w:rsidRPr="0038257C">
              <w:rPr>
                <w:sz w:val="22"/>
                <w:szCs w:val="22"/>
                <w:lang w:val="sr-Cyrl-RS"/>
              </w:rPr>
              <w:t>(</w:t>
            </w:r>
            <w:r w:rsidRPr="0038257C">
              <w:rPr>
                <w:sz w:val="22"/>
                <w:szCs w:val="22"/>
              </w:rPr>
              <w:t>који се детаљно исказују у одговарајућим стандардима)</w:t>
            </w:r>
          </w:p>
        </w:tc>
      </w:tr>
      <w:tr w:rsidR="00AD10CE" w:rsidRPr="009D0A1E" w:rsidTr="00903D81">
        <w:tc>
          <w:tcPr>
            <w:tcW w:w="9290" w:type="dxa"/>
          </w:tcPr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8111A3">
              <w:rPr>
                <w:sz w:val="22"/>
                <w:szCs w:val="22"/>
                <w:lang w:val="sr-Cyrl-CS"/>
              </w:rPr>
              <w:t xml:space="preserve">Студијски програм </w:t>
            </w:r>
            <w:r>
              <w:rPr>
                <w:sz w:val="22"/>
                <w:szCs w:val="22"/>
                <w:lang w:val="sr-Cyrl-CS"/>
              </w:rPr>
              <w:t>мастер академских</w:t>
            </w:r>
            <w:r w:rsidRPr="008111A3">
              <w:rPr>
                <w:sz w:val="22"/>
                <w:szCs w:val="22"/>
                <w:lang w:val="sr-Cyrl-CS"/>
              </w:rPr>
              <w:t xml:space="preserve"> студија носи назив </w:t>
            </w:r>
            <w:r>
              <w:rPr>
                <w:sz w:val="22"/>
                <w:szCs w:val="22"/>
                <w:lang w:val="sr-Cyrl-CS"/>
              </w:rPr>
              <w:t>Општа економија и</w:t>
            </w:r>
            <w:r w:rsidRPr="008111A3">
              <w:rPr>
                <w:sz w:val="22"/>
                <w:szCs w:val="22"/>
                <w:lang w:val="sr-Cyrl-CS"/>
              </w:rPr>
              <w:t xml:space="preserve"> има за циљ да студентима пружи </w:t>
            </w:r>
            <w:r>
              <w:rPr>
                <w:sz w:val="22"/>
                <w:szCs w:val="22"/>
                <w:lang w:val="sr-Cyrl-CS"/>
              </w:rPr>
              <w:t>напредна</w:t>
            </w:r>
            <w:r w:rsidRPr="003D7A14">
              <w:rPr>
                <w:sz w:val="22"/>
                <w:szCs w:val="22"/>
                <w:lang w:val="sr-Cyrl-CS"/>
              </w:rPr>
              <w:t xml:space="preserve"> теоријска </w:t>
            </w:r>
            <w:r>
              <w:rPr>
                <w:sz w:val="22"/>
                <w:szCs w:val="22"/>
                <w:lang w:val="sr-Cyrl-CS"/>
              </w:rPr>
              <w:t xml:space="preserve">и апликативна </w:t>
            </w:r>
            <w:r w:rsidRPr="003D7A14">
              <w:rPr>
                <w:sz w:val="22"/>
                <w:szCs w:val="22"/>
                <w:lang w:val="sr-Cyrl-CS"/>
              </w:rPr>
              <w:t>знања којима се могу решавати најсложенији конкретни економски проблеми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AD10CE" w:rsidRPr="008111A3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8111A3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Мастер академске</w:t>
            </w:r>
            <w:r w:rsidRPr="008111A3">
              <w:rPr>
                <w:sz w:val="22"/>
                <w:szCs w:val="22"/>
                <w:lang w:val="sr-Cyrl-CS"/>
              </w:rPr>
              <w:t xml:space="preserve"> студије на студијском програму </w:t>
            </w:r>
            <w:r>
              <w:rPr>
                <w:sz w:val="22"/>
                <w:szCs w:val="22"/>
                <w:lang w:val="sr-Cyrl-CS"/>
              </w:rPr>
              <w:t>Општа економија</w:t>
            </w:r>
            <w:r w:rsidRPr="008111A3">
              <w:rPr>
                <w:sz w:val="22"/>
                <w:szCs w:val="22"/>
                <w:lang w:val="sr-Cyrl-CS"/>
              </w:rPr>
              <w:t xml:space="preserve"> су студије </w:t>
            </w:r>
            <w:r>
              <w:rPr>
                <w:sz w:val="22"/>
                <w:szCs w:val="22"/>
                <w:lang w:val="sr-Cyrl-CS"/>
              </w:rPr>
              <w:t>другог</w:t>
            </w:r>
            <w:r w:rsidRPr="008111A3">
              <w:rPr>
                <w:sz w:val="22"/>
                <w:szCs w:val="22"/>
                <w:lang w:val="sr-Cyrl-CS"/>
              </w:rPr>
              <w:t xml:space="preserve"> степена. Исходи учења обухватају потребна напредна </w:t>
            </w:r>
            <w:r>
              <w:rPr>
                <w:sz w:val="22"/>
                <w:szCs w:val="22"/>
                <w:lang w:val="sr-Cyrl-CS"/>
              </w:rPr>
              <w:t>академска</w:t>
            </w:r>
            <w:r w:rsidRPr="008111A3">
              <w:rPr>
                <w:sz w:val="22"/>
                <w:szCs w:val="22"/>
                <w:lang w:val="sr-Cyrl-CS"/>
              </w:rPr>
              <w:t xml:space="preserve"> знања из области </w:t>
            </w:r>
            <w:r>
              <w:rPr>
                <w:sz w:val="22"/>
                <w:szCs w:val="22"/>
                <w:lang w:val="sr-Cyrl-CS"/>
              </w:rPr>
              <w:t>опште економије</w:t>
            </w:r>
            <w:r w:rsidRPr="008111A3">
              <w:rPr>
                <w:sz w:val="22"/>
                <w:szCs w:val="22"/>
                <w:lang w:val="sr-Cyrl-CS"/>
              </w:rPr>
              <w:t>, вештине, способности и ставове који студентима омогућавају примену у реалном пословном окружењу.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8111A3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8111A3">
              <w:rPr>
                <w:sz w:val="22"/>
                <w:szCs w:val="22"/>
                <w:lang w:val="sr-Cyrl-CS"/>
              </w:rPr>
              <w:t xml:space="preserve">Завршетком студијског програма </w:t>
            </w:r>
            <w:r>
              <w:rPr>
                <w:sz w:val="22"/>
                <w:szCs w:val="22"/>
                <w:lang w:val="sr-Cyrl-CS"/>
              </w:rPr>
              <w:t>Општа економија</w:t>
            </w:r>
            <w:r w:rsidRPr="008111A3">
              <w:rPr>
                <w:sz w:val="22"/>
                <w:szCs w:val="22"/>
                <w:lang w:val="sr-Cyrl-CS"/>
              </w:rPr>
              <w:t xml:space="preserve"> студент стиче стручни назив – </w:t>
            </w:r>
            <w:r>
              <w:rPr>
                <w:sz w:val="22"/>
                <w:szCs w:val="22"/>
                <w:lang w:val="sr-Cyrl-CS"/>
              </w:rPr>
              <w:t xml:space="preserve">Мастер </w:t>
            </w:r>
            <w:r w:rsidRPr="008111A3">
              <w:rPr>
                <w:sz w:val="22"/>
                <w:szCs w:val="22"/>
                <w:lang w:val="sr-Cyrl-CS"/>
              </w:rPr>
              <w:t>економиста.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RS"/>
              </w:rPr>
            </w:pPr>
            <w:r w:rsidRPr="00FA3ECF">
              <w:rPr>
                <w:sz w:val="22"/>
                <w:szCs w:val="22"/>
                <w:lang w:val="sr-Cyrl-CS"/>
              </w:rPr>
              <w:t xml:space="preserve">Право уписа на мастер академске студије имају </w:t>
            </w:r>
            <w:r>
              <w:rPr>
                <w:sz w:val="22"/>
                <w:szCs w:val="22"/>
                <w:lang w:val="sr-Cyrl-CS"/>
              </w:rPr>
              <w:t>кандидати</w:t>
            </w:r>
            <w:r w:rsidRPr="00FA3ECF">
              <w:rPr>
                <w:sz w:val="22"/>
                <w:szCs w:val="22"/>
                <w:lang w:val="sr-Cyrl-CS"/>
              </w:rPr>
              <w:t xml:space="preserve"> са завршеним основним академским студијама у трајању од четири године </w:t>
            </w:r>
            <w:r w:rsidRPr="00FA3ECF">
              <w:rPr>
                <w:sz w:val="22"/>
                <w:szCs w:val="22"/>
                <w:lang w:val="ru-RU" w:eastAsia="en-US"/>
              </w:rPr>
              <w:t xml:space="preserve">из области </w:t>
            </w:r>
            <w:r w:rsidRPr="00FA3ECF">
              <w:rPr>
                <w:sz w:val="22"/>
                <w:szCs w:val="22"/>
                <w:lang w:val="sr-Cyrl-RS"/>
              </w:rPr>
              <w:t>економских наука</w:t>
            </w:r>
            <w:r w:rsidRPr="00FA3ECF">
              <w:rPr>
                <w:sz w:val="22"/>
                <w:szCs w:val="22"/>
                <w:lang w:val="sr-Cyrl-CS"/>
              </w:rPr>
              <w:t>, обима 240 ЕСПБ бодов</w:t>
            </w:r>
            <w:r w:rsidRPr="00FA3ECF">
              <w:rPr>
                <w:sz w:val="22"/>
                <w:szCs w:val="22"/>
                <w:lang w:val="sr-Cyrl-RS"/>
              </w:rPr>
              <w:t>а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К</w:t>
            </w:r>
            <w:r w:rsidRPr="0027137D">
              <w:rPr>
                <w:sz w:val="22"/>
                <w:szCs w:val="22"/>
                <w:lang w:val="sr-Cyrl-RS"/>
              </w:rPr>
              <w:t>андидати ће приликом уписа бити рангирани по успеху оствареном на основним</w:t>
            </w:r>
            <w:r>
              <w:rPr>
                <w:sz w:val="22"/>
                <w:szCs w:val="22"/>
                <w:lang w:val="sr-Cyrl-RS"/>
              </w:rPr>
              <w:t xml:space="preserve"> академским</w:t>
            </w:r>
            <w:r w:rsidRPr="0027137D">
              <w:rPr>
                <w:sz w:val="22"/>
                <w:szCs w:val="22"/>
                <w:lang w:val="sr-Cyrl-RS"/>
              </w:rPr>
              <w:t xml:space="preserve"> студијама. Под успехом оствареним на основним </w:t>
            </w:r>
            <w:r>
              <w:rPr>
                <w:sz w:val="22"/>
                <w:szCs w:val="22"/>
                <w:lang w:val="sr-Cyrl-RS"/>
              </w:rPr>
              <w:t>академским</w:t>
            </w:r>
            <w:r w:rsidRPr="0027137D">
              <w:rPr>
                <w:sz w:val="22"/>
                <w:szCs w:val="22"/>
                <w:lang w:val="sr-Cyrl-RS"/>
              </w:rPr>
              <w:t xml:space="preserve"> студијама подразумева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7137D">
              <w:rPr>
                <w:sz w:val="22"/>
                <w:szCs w:val="22"/>
                <w:lang w:val="sr-Cyrl-RS"/>
              </w:rPr>
              <w:t xml:space="preserve">се просечна оцена остварена на основним </w:t>
            </w:r>
            <w:r>
              <w:rPr>
                <w:sz w:val="22"/>
                <w:szCs w:val="22"/>
                <w:lang w:val="sr-Cyrl-RS"/>
              </w:rPr>
              <w:t>академским</w:t>
            </w:r>
            <w:r w:rsidRPr="0027137D">
              <w:rPr>
                <w:sz w:val="22"/>
                <w:szCs w:val="22"/>
                <w:lang w:val="sr-Cyrl-RS"/>
              </w:rPr>
              <w:t xml:space="preserve"> студијама.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FA3ECF">
              <w:rPr>
                <w:sz w:val="22"/>
                <w:szCs w:val="22"/>
                <w:lang w:val="sr-Cyrl-CS"/>
              </w:rPr>
              <w:t xml:space="preserve">Мастер академске студије </w:t>
            </w:r>
            <w:r>
              <w:rPr>
                <w:sz w:val="22"/>
                <w:szCs w:val="22"/>
                <w:lang w:val="sr-Cyrl-CS"/>
              </w:rPr>
              <w:t>могу</w:t>
            </w:r>
            <w:r w:rsidRPr="00FA3ECF">
              <w:rPr>
                <w:sz w:val="22"/>
                <w:szCs w:val="22"/>
                <w:lang w:val="sr-Cyrl-CS"/>
              </w:rPr>
              <w:t xml:space="preserve"> уписати и кандидат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FA3ECF">
              <w:rPr>
                <w:sz w:val="22"/>
                <w:szCs w:val="22"/>
                <w:lang w:val="sr-Cyrl-CS"/>
              </w:rPr>
              <w:t xml:space="preserve"> који </w:t>
            </w:r>
            <w:r>
              <w:rPr>
                <w:sz w:val="22"/>
                <w:szCs w:val="22"/>
                <w:lang w:val="sr-Cyrl-CS"/>
              </w:rPr>
              <w:t>су</w:t>
            </w:r>
            <w:r w:rsidRPr="00FA3ECF">
              <w:rPr>
                <w:sz w:val="22"/>
                <w:szCs w:val="22"/>
                <w:lang w:val="sr-Cyrl-CS"/>
              </w:rPr>
              <w:t xml:space="preserve"> заврши</w:t>
            </w:r>
            <w:r>
              <w:rPr>
                <w:sz w:val="22"/>
                <w:szCs w:val="22"/>
                <w:lang w:val="sr-Cyrl-CS"/>
              </w:rPr>
              <w:t>ли</w:t>
            </w:r>
            <w:r w:rsidRPr="00FA3ECF">
              <w:rPr>
                <w:sz w:val="22"/>
                <w:szCs w:val="22"/>
                <w:lang w:val="sr-Cyrl-CS"/>
              </w:rPr>
              <w:t xml:space="preserve"> одговарајуће или сродне четворогодишње студије пре ступања на снагу Закона о високом образовању.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5E6C09">
              <w:rPr>
                <w:sz w:val="22"/>
                <w:szCs w:val="22"/>
                <w:lang w:val="sr-Cyrl-CS"/>
              </w:rPr>
              <w:t xml:space="preserve">На мастер академске студије могу се уписати и кандидати који су завршили основне академске студије са остварених мање од 180 ЕСПБ бодова из одговарајућих </w:t>
            </w:r>
            <w:r>
              <w:rPr>
                <w:sz w:val="22"/>
                <w:szCs w:val="22"/>
                <w:lang w:val="sr-Cyrl-CS"/>
              </w:rPr>
              <w:t>научних области</w:t>
            </w:r>
            <w:r w:rsidRPr="005E6C09">
              <w:rPr>
                <w:sz w:val="22"/>
                <w:szCs w:val="22"/>
                <w:lang w:val="sr-Cyrl-CS"/>
              </w:rPr>
              <w:t xml:space="preserve"> под условом </w:t>
            </w:r>
            <w:r>
              <w:rPr>
                <w:sz w:val="22"/>
                <w:szCs w:val="22"/>
                <w:lang w:val="sr-Cyrl-CS"/>
              </w:rPr>
              <w:t>полагања</w:t>
            </w:r>
            <w:r w:rsidRPr="005E6C09">
              <w:rPr>
                <w:sz w:val="22"/>
                <w:szCs w:val="22"/>
                <w:lang w:val="sr-Cyrl-CS"/>
              </w:rPr>
              <w:t xml:space="preserve"> допунск</w:t>
            </w:r>
            <w:r>
              <w:rPr>
                <w:sz w:val="22"/>
                <w:szCs w:val="22"/>
                <w:lang w:val="sr-Cyrl-CS"/>
              </w:rPr>
              <w:t>их</w:t>
            </w:r>
            <w:r w:rsidRPr="005E6C0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испита</w:t>
            </w:r>
            <w:r w:rsidRPr="005E6C0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E6C09">
              <w:rPr>
                <w:sz w:val="22"/>
                <w:szCs w:val="22"/>
                <w:lang w:val="sr-Cyrl-CS"/>
              </w:rPr>
              <w:t>Наставно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E6C09">
              <w:rPr>
                <w:sz w:val="22"/>
                <w:szCs w:val="22"/>
                <w:lang w:val="sr-Cyrl-CS"/>
              </w:rPr>
              <w:t xml:space="preserve">веће </w:t>
            </w:r>
            <w:r>
              <w:rPr>
                <w:sz w:val="22"/>
                <w:szCs w:val="22"/>
                <w:lang w:val="sr-Cyrl-CS"/>
              </w:rPr>
              <w:t xml:space="preserve">Високе пколе академских студија „Доситеј“ </w:t>
            </w:r>
            <w:r w:rsidRPr="005E6C09">
              <w:rPr>
                <w:sz w:val="22"/>
                <w:szCs w:val="22"/>
                <w:lang w:val="sr-Cyrl-CS"/>
              </w:rPr>
              <w:t xml:space="preserve">доноси одлуку о допунским испитима које је кандидат </w:t>
            </w:r>
            <w:r>
              <w:rPr>
                <w:sz w:val="22"/>
                <w:szCs w:val="22"/>
                <w:lang w:val="sr-Cyrl-CS"/>
              </w:rPr>
              <w:t xml:space="preserve">у обавези да положи </w:t>
            </w:r>
            <w:r w:rsidRPr="005E6C09">
              <w:rPr>
                <w:sz w:val="22"/>
                <w:szCs w:val="22"/>
                <w:lang w:val="sr-Cyrl-CS"/>
              </w:rPr>
              <w:t>пре полагања испита из предмета који су предвиђени наставним планом мастер академских студија.</w:t>
            </w:r>
          </w:p>
          <w:p w:rsidR="00AD10CE" w:rsidRPr="00FA3ECF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FA3ECF">
              <w:rPr>
                <w:sz w:val="22"/>
                <w:szCs w:val="22"/>
                <w:lang w:val="sr-Cyrl-CS"/>
              </w:rPr>
              <w:t xml:space="preserve">Мастер академске студије могу да упишу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FA3ECF">
              <w:rPr>
                <w:sz w:val="22"/>
                <w:szCs w:val="22"/>
                <w:lang w:val="sr-Cyrl-CS"/>
              </w:rPr>
              <w:t>кандидати који су завршили први степен - основне академске студије у иностранству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FA3EC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FA3ECF">
              <w:rPr>
                <w:sz w:val="22"/>
                <w:szCs w:val="22"/>
                <w:lang w:val="sr-Cyrl-CS"/>
              </w:rPr>
              <w:t xml:space="preserve"> који су </w:t>
            </w:r>
            <w:r>
              <w:rPr>
                <w:sz w:val="22"/>
                <w:szCs w:val="22"/>
                <w:lang w:val="sr-Cyrl-CS"/>
              </w:rPr>
              <w:t>с</w:t>
            </w:r>
            <w:r w:rsidRPr="00FA3ECF">
              <w:rPr>
                <w:sz w:val="22"/>
                <w:szCs w:val="22"/>
                <w:lang w:val="sr-Cyrl-CS"/>
              </w:rPr>
              <w:t>текли 240 ЕСПБ. Ови кандидати морају имати окончан поступак признавања дипломе ради наставка школовања на Високој школи академских студија “Доситеј” у Београду.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04002A" w:rsidRDefault="00AD10CE" w:rsidP="00903D8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4002A">
              <w:rPr>
                <w:sz w:val="22"/>
                <w:szCs w:val="22"/>
                <w:lang w:val="sr-Cyrl-CS"/>
              </w:rPr>
              <w:t>Право на упис стичу кандидати који се на ранг листи налазе у оквиру акредитованог броја студената.</w:t>
            </w:r>
            <w:r w:rsidRPr="0004002A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AD10CE" w:rsidRPr="003D7A14" w:rsidRDefault="00AD10CE" w:rsidP="00903D8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3D7A14">
              <w:rPr>
                <w:sz w:val="22"/>
                <w:szCs w:val="22"/>
                <w:lang w:val="sr-Cyrl-CS"/>
              </w:rPr>
              <w:t xml:space="preserve">Програм мастер </w:t>
            </w:r>
            <w:r>
              <w:rPr>
                <w:sz w:val="22"/>
                <w:szCs w:val="22"/>
                <w:lang w:val="sr-Cyrl-CS"/>
              </w:rPr>
              <w:t>академских</w:t>
            </w:r>
            <w:r w:rsidRPr="003D7A14">
              <w:rPr>
                <w:sz w:val="22"/>
                <w:szCs w:val="22"/>
                <w:lang w:val="sr-Cyrl-CS"/>
              </w:rPr>
              <w:t xml:space="preserve"> студија </w:t>
            </w:r>
            <w:r>
              <w:rPr>
                <w:sz w:val="22"/>
                <w:szCs w:val="22"/>
                <w:lang w:val="sr-Cyrl-CS"/>
              </w:rPr>
              <w:t>Општа економија</w:t>
            </w:r>
            <w:r w:rsidRPr="003D7A14">
              <w:rPr>
                <w:sz w:val="22"/>
                <w:szCs w:val="22"/>
                <w:lang w:val="sr-Cyrl-CS"/>
              </w:rPr>
              <w:t xml:space="preserve"> траје </w:t>
            </w:r>
            <w:r>
              <w:rPr>
                <w:sz w:val="22"/>
                <w:szCs w:val="22"/>
                <w:lang w:val="sr-Cyrl-CS"/>
              </w:rPr>
              <w:t>једну</w:t>
            </w:r>
            <w:r w:rsidRPr="003D7A14">
              <w:rPr>
                <w:sz w:val="22"/>
                <w:szCs w:val="22"/>
                <w:lang w:val="sr-Cyrl-CS"/>
              </w:rPr>
              <w:t xml:space="preserve"> годин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3D7A14">
              <w:rPr>
                <w:sz w:val="22"/>
                <w:szCs w:val="22"/>
                <w:lang w:val="sr-Cyrl-CS"/>
              </w:rPr>
              <w:t xml:space="preserve">, односно </w:t>
            </w:r>
            <w:r>
              <w:rPr>
                <w:sz w:val="22"/>
                <w:szCs w:val="22"/>
                <w:lang w:val="sr-Cyrl-CS"/>
              </w:rPr>
              <w:t>два</w:t>
            </w:r>
            <w:r w:rsidRPr="003D7A14">
              <w:rPr>
                <w:sz w:val="22"/>
                <w:szCs w:val="22"/>
                <w:lang w:val="sr-Cyrl-CS"/>
              </w:rPr>
              <w:t xml:space="preserve"> семестра, </w:t>
            </w:r>
            <w:r w:rsidRPr="0007312A">
              <w:rPr>
                <w:sz w:val="22"/>
                <w:szCs w:val="22"/>
                <w:lang w:val="sr-Cyrl-CS"/>
              </w:rPr>
              <w:t>имa укупнo 60 EСПБ бoдoвa и припaдa пoљу друштвeнo-хумaнистички</w:t>
            </w:r>
            <w:r>
              <w:rPr>
                <w:sz w:val="22"/>
                <w:szCs w:val="22"/>
                <w:lang w:val="sr-Cyrl-CS"/>
              </w:rPr>
              <w:t>х нaукa, oблaст Eкoнoмскe нaукe</w:t>
            </w:r>
            <w:r w:rsidRPr="003D7A14">
              <w:rPr>
                <w:sz w:val="22"/>
                <w:szCs w:val="22"/>
                <w:lang w:val="sr-Cyrl-CS"/>
              </w:rPr>
              <w:t>. Структура програма и режим студија омогућује сваком студенту уз обавезн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3D7A1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четири</w:t>
            </w:r>
            <w:r w:rsidRPr="003D7A14">
              <w:rPr>
                <w:sz w:val="22"/>
                <w:szCs w:val="22"/>
                <w:lang w:val="sr-Cyrl-CS"/>
              </w:rPr>
              <w:t xml:space="preserve"> предмета и одабир </w:t>
            </w:r>
            <w:r>
              <w:rPr>
                <w:sz w:val="22"/>
                <w:szCs w:val="22"/>
                <w:lang w:val="sr-Cyrl-CS"/>
              </w:rPr>
              <w:t>два</w:t>
            </w:r>
            <w:r w:rsidRPr="003D7A14">
              <w:rPr>
                <w:sz w:val="22"/>
                <w:szCs w:val="22"/>
                <w:lang w:val="sr-Cyrl-CS"/>
              </w:rPr>
              <w:t xml:space="preserve"> изборна предмета. Обавезни предмети су </w:t>
            </w:r>
            <w:r w:rsidRPr="00A06EA4">
              <w:rPr>
                <w:sz w:val="22"/>
                <w:szCs w:val="22"/>
                <w:lang w:val="sr-Cyrl-CS"/>
              </w:rPr>
              <w:t>Методологија економских наука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A06EA4">
              <w:rPr>
                <w:sz w:val="22"/>
                <w:szCs w:val="22"/>
                <w:lang w:val="sr-Cyrl-CS"/>
              </w:rPr>
              <w:t>Макроекономија-напредни ниво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A06EA4">
              <w:rPr>
                <w:sz w:val="22"/>
                <w:szCs w:val="22"/>
                <w:lang w:val="sr-Cyrl-CS"/>
              </w:rPr>
              <w:t>Микроекономија-напредни ниво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 w:rsidRPr="00A06EA4">
              <w:rPr>
                <w:sz w:val="22"/>
                <w:szCs w:val="22"/>
                <w:lang w:val="sr-Cyrl-CS"/>
              </w:rPr>
              <w:t xml:space="preserve">Савремене економске теорије </w:t>
            </w:r>
            <w:r>
              <w:rPr>
                <w:sz w:val="22"/>
                <w:szCs w:val="22"/>
                <w:lang w:val="sr-Cyrl-CS"/>
              </w:rPr>
              <w:t xml:space="preserve">чије </w:t>
            </w:r>
            <w:r w:rsidRPr="003D7A14">
              <w:rPr>
                <w:sz w:val="22"/>
                <w:szCs w:val="22"/>
                <w:lang w:val="sr-Cyrl-CS"/>
              </w:rPr>
              <w:t xml:space="preserve">бодовне вредности износе по </w:t>
            </w:r>
            <w:r>
              <w:rPr>
                <w:sz w:val="22"/>
                <w:szCs w:val="22"/>
                <w:lang w:val="sr-Cyrl-CS"/>
              </w:rPr>
              <w:t>7</w:t>
            </w:r>
            <w:r w:rsidRPr="003D7A14">
              <w:rPr>
                <w:sz w:val="22"/>
                <w:szCs w:val="22"/>
                <w:lang w:val="sr-Cyrl-CS"/>
              </w:rPr>
              <w:t xml:space="preserve"> ЕСПБ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 w:rsidRPr="003D7A14">
              <w:rPr>
                <w:sz w:val="22"/>
                <w:szCs w:val="22"/>
                <w:lang w:val="sr-Cyrl-CS"/>
              </w:rPr>
              <w:t xml:space="preserve">У структури студијског програма предвиђена су </w:t>
            </w:r>
            <w:r>
              <w:rPr>
                <w:sz w:val="22"/>
                <w:szCs w:val="22"/>
                <w:lang w:val="sr-Cyrl-CS"/>
              </w:rPr>
              <w:t>два</w:t>
            </w:r>
            <w:r w:rsidRPr="003D7A14">
              <w:rPr>
                <w:sz w:val="22"/>
                <w:szCs w:val="22"/>
                <w:lang w:val="sr-Cyrl-CS"/>
              </w:rPr>
              <w:t xml:space="preserve"> изборна предмета које студент бира из </w:t>
            </w:r>
            <w:r>
              <w:rPr>
                <w:sz w:val="22"/>
                <w:szCs w:val="22"/>
                <w:lang w:val="sr-Cyrl-CS"/>
              </w:rPr>
              <w:t>две</w:t>
            </w:r>
            <w:r w:rsidRPr="003D7A14">
              <w:rPr>
                <w:sz w:val="22"/>
                <w:szCs w:val="22"/>
                <w:lang w:val="sr-Cyrl-CS"/>
              </w:rPr>
              <w:t xml:space="preserve"> изборне листе које садрже двоструко већи број предмета у односу на број предмета који се бира. Изборни предмети су </w:t>
            </w:r>
            <w:r>
              <w:rPr>
                <w:sz w:val="22"/>
                <w:szCs w:val="22"/>
                <w:lang w:val="sr-Cyrl-CS"/>
              </w:rPr>
              <w:t xml:space="preserve">Квантитативне методе у економији, </w:t>
            </w:r>
            <w:r w:rsidRPr="00A06EA4">
              <w:rPr>
                <w:sz w:val="22"/>
                <w:szCs w:val="22"/>
                <w:lang w:val="sr-Cyrl-CS"/>
              </w:rPr>
              <w:t>Савремена тржишта и конкуренци</w:t>
            </w:r>
            <w:r>
              <w:rPr>
                <w:sz w:val="22"/>
                <w:szCs w:val="22"/>
                <w:lang w:val="sr-Cyrl-CS"/>
              </w:rPr>
              <w:t xml:space="preserve">ја, </w:t>
            </w:r>
            <w:r w:rsidRPr="00A06EA4">
              <w:rPr>
                <w:sz w:val="22"/>
                <w:szCs w:val="22"/>
                <w:lang w:val="sr-Cyrl-CS"/>
              </w:rPr>
              <w:t>Макроекономија отворене привреде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 w:rsidRPr="00A06EA4">
              <w:rPr>
                <w:sz w:val="22"/>
                <w:szCs w:val="22"/>
                <w:lang w:val="sr-Cyrl-CS"/>
              </w:rPr>
              <w:t>Економија рада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3D7A14">
              <w:rPr>
                <w:sz w:val="22"/>
                <w:szCs w:val="22"/>
                <w:lang w:val="sr-Cyrl-CS"/>
              </w:rPr>
              <w:t xml:space="preserve">чије изборне вредности износе по </w:t>
            </w:r>
            <w:r>
              <w:rPr>
                <w:sz w:val="22"/>
                <w:szCs w:val="22"/>
                <w:lang w:val="sr-Cyrl-CS"/>
              </w:rPr>
              <w:t>9</w:t>
            </w:r>
            <w:r w:rsidRPr="003D7A14">
              <w:rPr>
                <w:sz w:val="22"/>
                <w:szCs w:val="22"/>
                <w:lang w:val="sr-Cyrl-CS"/>
              </w:rPr>
              <w:t xml:space="preserve"> ЕСПБ бодова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3D7A14">
              <w:rPr>
                <w:sz w:val="22"/>
                <w:szCs w:val="22"/>
                <w:lang w:val="sr-Cyrl-CS"/>
              </w:rPr>
              <w:t xml:space="preserve"> </w:t>
            </w: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3D7A14">
              <w:rPr>
                <w:sz w:val="22"/>
                <w:szCs w:val="22"/>
                <w:lang w:val="sr-Cyrl-CS"/>
              </w:rPr>
              <w:t xml:space="preserve"> 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3D7A14">
              <w:rPr>
                <w:sz w:val="22"/>
                <w:szCs w:val="22"/>
                <w:lang w:val="sr-Cyrl-CS"/>
              </w:rPr>
              <w:lastRenderedPageBreak/>
              <w:t>Саставни део структуре студијског програма чин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3D7A14">
              <w:rPr>
                <w:sz w:val="22"/>
                <w:szCs w:val="22"/>
                <w:lang w:val="sr-Cyrl-CS"/>
              </w:rPr>
              <w:t xml:space="preserve"> стручн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3D7A14">
              <w:rPr>
                <w:sz w:val="22"/>
                <w:szCs w:val="22"/>
                <w:lang w:val="sr-Cyrl-CS"/>
              </w:rPr>
              <w:t xml:space="preserve"> пракс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3D7A14">
              <w:rPr>
                <w:sz w:val="22"/>
                <w:szCs w:val="22"/>
                <w:lang w:val="sr-Cyrl-CS"/>
              </w:rPr>
              <w:t xml:space="preserve"> кој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3D7A14">
              <w:rPr>
                <w:sz w:val="22"/>
                <w:szCs w:val="22"/>
                <w:lang w:val="sr-Cyrl-CS"/>
              </w:rPr>
              <w:t xml:space="preserve"> студенти обављају у другом семестру, у трајању од 90 часова (3 ЕСПБ). </w:t>
            </w: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3D7A14">
              <w:rPr>
                <w:sz w:val="22"/>
                <w:szCs w:val="22"/>
                <w:lang w:val="sr-Cyrl-CS"/>
              </w:rPr>
              <w:t xml:space="preserve">На завршној години студија је предвиђен Завршни рад који обухвата две активности: </w:t>
            </w:r>
            <w:r>
              <w:rPr>
                <w:sz w:val="22"/>
                <w:szCs w:val="22"/>
                <w:lang w:val="sr-Cyrl-CS"/>
              </w:rPr>
              <w:t>Предмет завршног рада - Студијско</w:t>
            </w:r>
            <w:r w:rsidRPr="003D7A14">
              <w:rPr>
                <w:sz w:val="22"/>
                <w:szCs w:val="22"/>
                <w:lang w:val="sr-Cyrl-CS"/>
              </w:rPr>
              <w:t>-истраживачки рад (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3D7A14">
              <w:rPr>
                <w:sz w:val="22"/>
                <w:szCs w:val="22"/>
                <w:lang w:val="sr-Cyrl-CS"/>
              </w:rPr>
              <w:t xml:space="preserve"> ЕСПБ) и Завршни рад који подразумева израду и одбрану (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3D7A14">
              <w:rPr>
                <w:sz w:val="22"/>
                <w:szCs w:val="22"/>
                <w:lang w:val="sr-Cyrl-CS"/>
              </w:rPr>
              <w:t xml:space="preserve"> ЕСПБ). </w:t>
            </w: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3D7A14">
              <w:rPr>
                <w:sz w:val="22"/>
                <w:szCs w:val="22"/>
                <w:lang w:val="sr-Cyrl-CS"/>
              </w:rPr>
              <w:t xml:space="preserve">Листа обавезних и изборних предмета са оквирним садржајем наведена је у Књизи предмета која је доступна на званичној интернет страници </w:t>
            </w:r>
            <w:r>
              <w:rPr>
                <w:sz w:val="22"/>
                <w:szCs w:val="22"/>
                <w:lang w:val="sr-Cyrl-CS"/>
              </w:rPr>
              <w:t>Високе школе академских студија „Доситеј“.</w:t>
            </w: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3D7A14">
              <w:rPr>
                <w:sz w:val="22"/>
                <w:szCs w:val="22"/>
                <w:lang w:val="sr-Cyrl-CS"/>
              </w:rPr>
              <w:t xml:space="preserve">Студије се организују као једносеместралне, са укупним оптерећењем студената у оквиру најмање 20-часовне радне недеље чиме укупан фонд активне наставе чини минимално 600 часова у току школске године. </w:t>
            </w:r>
            <w:r w:rsidRPr="00411778">
              <w:rPr>
                <w:sz w:val="22"/>
                <w:szCs w:val="22"/>
                <w:lang w:val="sr-Cyrl-CS"/>
              </w:rPr>
              <w:t xml:space="preserve">Настава се изводи применом монолошке и дијалошке методе, као и </w:t>
            </w:r>
            <w:r>
              <w:rPr>
                <w:sz w:val="22"/>
                <w:szCs w:val="22"/>
                <w:lang w:val="sr-Cyrl-CS"/>
              </w:rPr>
              <w:t>презентацијом семинарских радова</w:t>
            </w:r>
            <w:r w:rsidRPr="00411778">
              <w:rPr>
                <w:sz w:val="22"/>
                <w:szCs w:val="22"/>
                <w:lang w:val="sr-Cyrl-CS"/>
              </w:rPr>
              <w:t xml:space="preserve">, а које имају за циљ подстицање студената на перманентан рад и развијање критичког размишљања и решавања сложених проблема у оквиру области учења. </w:t>
            </w:r>
          </w:p>
          <w:p w:rsidR="00AD10CE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  <w:r w:rsidRPr="00411778">
              <w:rPr>
                <w:sz w:val="22"/>
                <w:szCs w:val="22"/>
                <w:lang w:val="sr-Cyrl-CS"/>
              </w:rPr>
              <w:t>Не постоје предуслови за упис појединих предмета или групе предмета.</w:t>
            </w:r>
          </w:p>
          <w:p w:rsidR="00AD10CE" w:rsidRPr="003D7A14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04002A" w:rsidRDefault="00AD10CE" w:rsidP="00903D81">
            <w:pPr>
              <w:pStyle w:val="Bodytext20"/>
              <w:shd w:val="clear" w:color="auto" w:fill="auto"/>
              <w:spacing w:before="0" w:after="0"/>
              <w:rPr>
                <w:lang w:val="sr-Cyrl-CS"/>
              </w:rPr>
            </w:pPr>
            <w:bookmarkStart w:id="0" w:name="_GoBack"/>
            <w:r w:rsidRPr="00AD10CE">
              <w:rPr>
                <w:rFonts w:ascii="Times New Roman" w:hAnsi="Times New Roman" w:cs="Times New Roman"/>
                <w:color w:val="000000"/>
                <w:lang/>
              </w:rPr>
              <w:t>На мастер академске студије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се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може 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уписати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и студент мастер академских студија друго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г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одговарајуће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г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или сродно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г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факултет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а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под условом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да је 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>савладао део студијског програма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мастер студија Општа економија на Високој школи академских студија „Доситеј“. </w:t>
            </w:r>
            <w:r w:rsidRPr="00AD10CE">
              <w:rPr>
                <w:rFonts w:ascii="Times New Roman" w:hAnsi="Times New Roman" w:cs="Times New Roman"/>
                <w:lang w:val="sr-Cyrl-CS"/>
              </w:rPr>
              <w:t xml:space="preserve">На предлог Комисије за признавање испита, 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Р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ешење 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о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испуњености услова за упис доноси директор 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 xml:space="preserve">Високе школе академских студија „Доситеј“ у коме 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се наводе 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 xml:space="preserve">признати 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>испити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>, као и</w:t>
            </w:r>
            <w:r w:rsidRPr="00AD10CE"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AD10CE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испити које студент треба да полаже </w:t>
            </w:r>
            <w:r w:rsidRPr="00AD10CE">
              <w:rPr>
                <w:rFonts w:ascii="Times New Roman" w:hAnsi="Times New Roman" w:cs="Times New Roman"/>
                <w:lang w:val="sr-Cyrl-CS"/>
              </w:rPr>
              <w:t>из предмета који су предвиђени наставним планом мастер академских студија</w:t>
            </w:r>
            <w:bookmarkEnd w:id="0"/>
            <w:r>
              <w:rPr>
                <w:color w:val="000000"/>
                <w:lang w:val="sr-Cyrl-RS"/>
              </w:rPr>
              <w:t xml:space="preserve">. </w:t>
            </w:r>
          </w:p>
          <w:p w:rsidR="00AD10CE" w:rsidRPr="0004002A" w:rsidRDefault="00AD10CE" w:rsidP="00903D8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D10CE" w:rsidRPr="009D0A1E" w:rsidRDefault="00AD10CE" w:rsidP="00903D81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A3F4D" w:rsidRDefault="00DA3F4D"/>
    <w:sectPr w:rsidR="00DA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E"/>
    <w:rsid w:val="00AD10CE"/>
    <w:rsid w:val="00D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0B778-074A-4F2D-8999-0121D8C0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D10CE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10CE"/>
    <w:pPr>
      <w:shd w:val="clear" w:color="auto" w:fill="FFFFFF"/>
      <w:autoSpaceDE/>
      <w:autoSpaceDN/>
      <w:adjustRightInd/>
      <w:spacing w:before="920" w:after="28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2024-02-14T20:36:00Z</dcterms:created>
  <dcterms:modified xsi:type="dcterms:W3CDTF">2024-02-14T20:37:00Z</dcterms:modified>
</cp:coreProperties>
</file>